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r w:rsidRPr="00DA26F2">
              <w:t xml:space="preserve">Azienda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r w:rsidRPr="00DA26F2">
              <w:t>Ufficio di riferimento per la procedura di gara:</w:t>
            </w:r>
            <w:r>
              <w:t xml:space="preserve"> </w:t>
            </w:r>
            <w:r w:rsidRPr="00DA26F2">
              <w:t>S.C. Logistica, Patrimonio, Servizi e Acquisti</w:t>
            </w:r>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14892F1E" w14:textId="77777777" w:rsidR="00403E23" w:rsidRPr="002E4F6C" w:rsidRDefault="00403E23" w:rsidP="00403E23">
            <w:pPr>
              <w:spacing w:line="276" w:lineRule="auto"/>
              <w:jc w:val="both"/>
              <w:rPr>
                <w:rFonts w:asciiTheme="majorHAnsi" w:hAnsiTheme="majorHAnsi" w:cstheme="majorHAnsi"/>
                <w:b/>
                <w:bCs/>
              </w:rPr>
            </w:pPr>
            <w:r w:rsidRPr="002E4F6C">
              <w:rPr>
                <w:rFonts w:asciiTheme="majorHAnsi" w:hAnsiTheme="majorHAnsi" w:cstheme="majorHAnsi"/>
                <w:b/>
                <w:bCs/>
              </w:rPr>
              <w:t xml:space="preserve">INVESTIMENTO PREVISTO DAL PIANO NAZIONALE PER GLI INVESTIMENTI COMPLEMENTARI AL PNRR (PNC) – PROGRAMMA E.1 “SALUTE, AMBIENTE, BIODIVERSITÀ E CLIMA”. ARTICOLO 8 DECRETO LEGGE 9 AGOSTO 2024, N. 113 CONVERTITO CON MODIFICAZIONI DALLA LEGGE 7 OTTOBRE 2024, N. 143. </w:t>
            </w:r>
          </w:p>
          <w:p w14:paraId="59021FDE" w14:textId="70D31B18" w:rsidR="00630540" w:rsidRPr="00403E23" w:rsidRDefault="00403E23" w:rsidP="00403E23">
            <w:pPr>
              <w:spacing w:line="276" w:lineRule="auto"/>
              <w:jc w:val="both"/>
              <w:rPr>
                <w:rFonts w:asciiTheme="majorHAnsi" w:hAnsiTheme="majorHAnsi" w:cstheme="majorHAnsi"/>
                <w:b/>
                <w:bCs/>
              </w:rPr>
            </w:pPr>
            <w:r w:rsidRPr="002E4F6C">
              <w:rPr>
                <w:rFonts w:asciiTheme="majorHAnsi" w:hAnsiTheme="majorHAnsi" w:cstheme="majorHAnsi"/>
                <w:b/>
                <w:bCs/>
              </w:rPr>
              <w:t xml:space="preserve">PROCEDURA NEGOZIATA CON UNICO FORNITORE AI SENSI DELL’ART 76 DEL D.LGS. 36/2023, PER LA FORNITURA STRUMENTI PER MISURAZIONE DELLA TEMPERATURA. ID SINTEL N. </w:t>
            </w:r>
            <w:r w:rsidR="00B850B7" w:rsidRPr="00B850B7">
              <w:rPr>
                <w:rFonts w:asciiTheme="majorHAnsi" w:hAnsiTheme="majorHAnsi" w:cstheme="majorHAnsi"/>
                <w:b/>
                <w:bCs/>
              </w:rPr>
              <w:t>197314188</w:t>
            </w:r>
            <w:r w:rsidRPr="002E4F6C">
              <w:rPr>
                <w:rFonts w:asciiTheme="majorHAnsi" w:hAnsiTheme="majorHAnsi" w:cstheme="majorHAnsi"/>
                <w:b/>
                <w:bCs/>
              </w:rPr>
              <w:t xml:space="preserve"> CUP I83C22000640005 CIG B5BCD55B4B</w:t>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r w:rsidRPr="00A82AED">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r w:rsidRPr="00A82AED">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r w:rsidRPr="00A82AED">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r w:rsidRPr="00A82AED">
              <w:t>operatore singolo</w:t>
            </w:r>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r w:rsidRPr="00A82AED">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r w:rsidRPr="00A82AED">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r w:rsidRPr="00A82AED">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r w:rsidRPr="00A82AED">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(articolo 94 d.lgs.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(articolo 95 d.lgs.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w:t>
      </w:r>
      <w:r w:rsidRPr="00A82AED">
        <w:rPr>
          <w:lang w:val="it-IT"/>
        </w:rPr>
        <w:lastRenderedPageBreak/>
        <w:t>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Self-Cleaning</w:t>
            </w:r>
          </w:p>
          <w:p w14:paraId="603F4B76" w14:textId="1E1B03C2" w:rsidR="00A82AED" w:rsidRPr="00A82AED" w:rsidRDefault="00A82AED" w:rsidP="00A82AED">
            <w:pPr>
              <w:jc w:val="both"/>
            </w:pPr>
            <w:r w:rsidRPr="00A82AED">
              <w:rPr>
                <w:i/>
                <w:iCs/>
              </w:rPr>
              <w:t>(articolo 96, comma 6, d.lgs.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3E23"/>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850B7"/>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1749</Words>
  <Characters>9972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Taricco Simona</cp:lastModifiedBy>
  <cp:revision>171</cp:revision>
  <cp:lastPrinted>2024-03-01T11:57:00Z</cp:lastPrinted>
  <dcterms:created xsi:type="dcterms:W3CDTF">2024-03-01T12:00:00Z</dcterms:created>
  <dcterms:modified xsi:type="dcterms:W3CDTF">2025-02-21T10:42:00Z</dcterms:modified>
</cp:coreProperties>
</file>